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17A6AC9F" w:rsidR="007C2FEE" w:rsidRPr="00A50C3C" w:rsidRDefault="009D059D" w:rsidP="007C2FEE">
      <w:pPr>
        <w:pStyle w:val="Head"/>
      </w:pPr>
      <w:r>
        <w:rPr>
          <w:lang w:val="tr"/>
        </w:rPr>
        <w:t>Kleemann │ Kum, çakıl - ve kadın iş gücü</w:t>
      </w:r>
    </w:p>
    <w:p w14:paraId="34A89D42" w14:textId="384808DB" w:rsidR="007C2FEE" w:rsidRPr="00A50C3C" w:rsidRDefault="00B44597" w:rsidP="007C2FEE">
      <w:pPr>
        <w:pStyle w:val="Subhead"/>
      </w:pPr>
      <w:r>
        <w:rPr>
          <w:bCs/>
          <w:iCs w:val="0"/>
          <w:lang w:val="tr"/>
        </w:rPr>
        <w:t>Eleme tesisleri güvenilirliklerini ve güçlerini Connecticut’te gösteriyor</w:t>
      </w:r>
    </w:p>
    <w:p w14:paraId="43A5AB78" w14:textId="2E2D8372" w:rsidR="007C2FEE" w:rsidRPr="00A50C3C" w:rsidRDefault="00B44597" w:rsidP="007C2FEE">
      <w:pPr>
        <w:pStyle w:val="Teaser"/>
        <w:rPr>
          <w:szCs w:val="22"/>
        </w:rPr>
      </w:pPr>
      <w:r>
        <w:rPr>
          <w:bCs/>
          <w:szCs w:val="22"/>
          <w:lang w:val="tr"/>
        </w:rPr>
        <w:t xml:space="preserve">Kum, çakıl ve toprak Broad Brook, Connecticut'taki açık ocakta işlenmektedir. Burada iki mobil Kleemann eleme tesisi en yüksek performans ve en iyi sonuçları sağlar. Asfalt, beton ve yastık kumu üretimi için gerekli malzemeyi işliyorlar. </w:t>
      </w:r>
    </w:p>
    <w:p w14:paraId="74DAC167" w14:textId="77777777" w:rsidR="00D87F25" w:rsidRPr="00A50C3C" w:rsidRDefault="00D87F25" w:rsidP="00D87F25">
      <w:pPr>
        <w:pStyle w:val="Absatzberschrift"/>
      </w:pPr>
      <w:r>
        <w:rPr>
          <w:bCs/>
          <w:lang w:val="tr"/>
        </w:rPr>
        <w:t>Kleemann eleme tesisleri tutkusu</w:t>
      </w:r>
    </w:p>
    <w:p w14:paraId="073A9158" w14:textId="09473A5D" w:rsidR="00D87F25" w:rsidRPr="00A50C3C" w:rsidRDefault="00D87F25" w:rsidP="00D87F25">
      <w:pPr>
        <w:pStyle w:val="Standardabsatz"/>
      </w:pPr>
      <w:r>
        <w:rPr>
          <w:lang w:val="tr"/>
        </w:rPr>
        <w:t>Kullanıcı şirketin merkezinde Kleemann‘ın iki mobil eleme tesisi bulunmaktadır: kum üretimi için MOBISCREEN MSC 953 EVO sınıflandırma elekli tesis ile toprak ve çakılın elenmesi için MSS 802 EVOön eleme tesisi. Her iki tesis de başlangıçta sadece kiralıktı ancak daha sonra kalıcı oldular. Memnuniyet düzeyi o kadar yüksekti ki çok kısa bir süre içinde başka Kleemann tesisleri de satın alındı. Eleme tesisleri şantiye lojistiğini basitleştiren ve üretimi artıran mobil besleme bantları MOBIBELT ile tamamlanmaktadır.</w:t>
      </w:r>
    </w:p>
    <w:p w14:paraId="653A818A" w14:textId="0C96AAD9" w:rsidR="00D87F25" w:rsidRPr="00A50C3C" w:rsidRDefault="00B44597" w:rsidP="007C2FEE">
      <w:pPr>
        <w:pStyle w:val="Standardabsatz"/>
      </w:pPr>
      <w:r>
        <w:rPr>
          <w:lang w:val="tr"/>
        </w:rPr>
        <w:t>Pierce Builders, Broad Brook'taki kum ocağını iki yılı aşkın bir süredir işletmektedir. Sahibi Alescia Pierce üretimin başındadır. Madencilik bölümünün yöneticisi olarak makinelerdeki ve organizasyondaki diğer kadınlar tarafından desteklenmektedir. Ancak Alescia Pierce sadece ocağı yönetmekle kalmıyor, aynı zamanda kendisi de yardım etmektedir.</w:t>
      </w:r>
    </w:p>
    <w:p w14:paraId="35171BA5" w14:textId="05FE59CE" w:rsidR="007C2FEE" w:rsidRPr="00A50C3C" w:rsidRDefault="00B44597" w:rsidP="00BC1961">
      <w:pPr>
        <w:pStyle w:val="Teaserhead"/>
        <w:jc w:val="left"/>
      </w:pPr>
      <w:r>
        <w:rPr>
          <w:bCs/>
          <w:lang w:val="tr"/>
        </w:rPr>
        <w:t>Güvenilir, operatör dostu, verimli</w:t>
      </w:r>
    </w:p>
    <w:p w14:paraId="4A2812D1" w14:textId="02D74F1C" w:rsidR="00B44597" w:rsidRPr="00A50C3C" w:rsidRDefault="00B44597" w:rsidP="00A66630">
      <w:pPr>
        <w:pStyle w:val="Fotos"/>
        <w:jc w:val="both"/>
        <w:rPr>
          <w:b w:val="0"/>
        </w:rPr>
      </w:pPr>
      <w:r>
        <w:rPr>
          <w:b w:val="0"/>
          <w:lang w:val="tr"/>
        </w:rPr>
        <w:t xml:space="preserve">Mobil ön eleme tesisi MOBISCREEN MSS 802 EVO genellikle toprak ve çakılı ayırmak için kullanılır. Performans ve kullanımları patron için bir tutku kaynağıdır: "Kaba parça eleğini seviyorum. Üst toprağı eleme konusunda yılların deneyimine sahibim - ve sonra bu elek ortaya çıkıyor ve her şey yuvarlanıp gidiyor". Kök kalıntılarının ve tıkanmış haznelerin elle temizlenmesi geçmişte kaldı. Ona göre MSS 802 EVO "bu amaç için piyasadaki en iyi makinedir". </w:t>
      </w:r>
    </w:p>
    <w:p w14:paraId="65328556" w14:textId="62785C37" w:rsidR="00B44597" w:rsidRPr="00A50C3C" w:rsidRDefault="00B44597" w:rsidP="00B44597">
      <w:pPr>
        <w:pStyle w:val="Teaserhead"/>
        <w:spacing w:after="220"/>
        <w:rPr>
          <w:b w:val="0"/>
        </w:rPr>
      </w:pPr>
      <w:r>
        <w:rPr>
          <w:b w:val="0"/>
          <w:lang w:val="tr"/>
        </w:rPr>
        <w:t xml:space="preserve">Ön eleme tesisi MOBISCREEN MSC 953 EVO asfalt, beton ve yastık malzemesi için kum üretmede için kullanılır. Güçlü tarafı: basit kullanımla birleştirilmiş yüksek performans. Kuru malzeme ile günde 3.000 ton'a kadar üretim sağlarken, ıslak malzemede üretim 1.500 ton civarındadır. Günlük ortalama yakıt tüketimi 40 galon civarındadır. Mobil bir kumanda ünitesi aracılığıyla rahatça çalıştırılabilir - levyeyle kullanma geçmişte kaldı. </w:t>
      </w:r>
    </w:p>
    <w:p w14:paraId="6B0D4E7C" w14:textId="277D02E5" w:rsidR="007C2FEE" w:rsidRPr="00A50C3C" w:rsidRDefault="00B44597" w:rsidP="00B44597">
      <w:pPr>
        <w:pStyle w:val="Absatzberschrift"/>
      </w:pPr>
      <w:r>
        <w:rPr>
          <w:bCs/>
          <w:lang w:val="tr"/>
        </w:rPr>
        <w:t>Sorunsuz süreçler - en son teknoloji</w:t>
      </w:r>
    </w:p>
    <w:p w14:paraId="61C117FC" w14:textId="4C3E7969" w:rsidR="00B44597" w:rsidRPr="00A50C3C" w:rsidRDefault="00B44597" w:rsidP="00B44597">
      <w:pPr>
        <w:pStyle w:val="Teaserhead"/>
        <w:spacing w:after="220"/>
        <w:rPr>
          <w:b w:val="0"/>
        </w:rPr>
      </w:pPr>
      <w:r>
        <w:rPr>
          <w:b w:val="0"/>
          <w:lang w:val="tr"/>
        </w:rPr>
        <w:t xml:space="preserve">Tesisler John Deere tekerlekli yükleyiciler ve ekskavatörler ile beslenmektedir. Üç mobil Kleemann mobil besleme bandı malzemenin yığılmasını destekler. Şantiye lojistiği söz konusu olduğunda şirket genellikle en son teknolojiye güvenmektedir. İşte bu şekilde John Deere Operations Center süreçleri sorunsuz hale getirir. Komple şantiyelerin yönetimi için merkezi platform şantiyedeki operatörler ve makineler ile şantiye yöneticileri ve sevkiyat görevlileri arasında bir arayüz oluşturur. </w:t>
      </w:r>
    </w:p>
    <w:p w14:paraId="47C216F5" w14:textId="77777777" w:rsidR="00B44597" w:rsidRPr="00A50C3C" w:rsidRDefault="00B44597" w:rsidP="00B44597">
      <w:pPr>
        <w:pStyle w:val="Absatzberschrift"/>
      </w:pPr>
      <w:r>
        <w:rPr>
          <w:bCs/>
          <w:lang w:val="tr"/>
        </w:rPr>
        <w:t>İyi makineler, iyi servis</w:t>
      </w:r>
    </w:p>
    <w:p w14:paraId="7BF78ADE" w14:textId="736AA46D" w:rsidR="00B44597" w:rsidRPr="00A50C3C" w:rsidRDefault="00B44597" w:rsidP="00B44597">
      <w:pPr>
        <w:pStyle w:val="Teaserhead"/>
        <w:spacing w:after="220"/>
        <w:rPr>
          <w:b w:val="0"/>
        </w:rPr>
      </w:pPr>
      <w:r>
        <w:rPr>
          <w:b w:val="0"/>
          <w:lang w:val="tr"/>
        </w:rPr>
        <w:t xml:space="preserve">Makine kalitesinin yanı sıra Kleemann için belirleyici etken Wirtgen Group ABD bölge bayisi tarafından sağlanan hizmetti. WI Clark'tan Greg Hutlburt "Birlikte çok yakın </w:t>
      </w:r>
      <w:r>
        <w:rPr>
          <w:b w:val="0"/>
          <w:lang w:val="tr"/>
        </w:rPr>
        <w:lastRenderedPageBreak/>
        <w:t>çalışıyoruz ve özel ekip için iyi çözümler bulduğumuzda çok mutlu oluyoruz" diyor. Alescia Pierce da işbirliğinden çok memnun: "Çok iyi makineler, son teknoloji şantiye lojistiği ve hızlı, karmaşık olmayan destekten oluşan harika bir birleşimimiz vardır.”</w:t>
      </w:r>
    </w:p>
    <w:p w14:paraId="7888EB8C" w14:textId="61140131" w:rsidR="007C2FEE" w:rsidRPr="00A50C3C" w:rsidRDefault="007C2FEE" w:rsidP="007C2FEE">
      <w:pPr>
        <w:pStyle w:val="Standardabsatz"/>
      </w:pPr>
    </w:p>
    <w:p w14:paraId="64ABBB85" w14:textId="024AAF51" w:rsidR="007C2FEE" w:rsidRPr="00A50C3C" w:rsidRDefault="007C2FEE" w:rsidP="00BC487A">
      <w:pPr>
        <w:rPr>
          <w:b/>
          <w:bCs/>
          <w:sz w:val="22"/>
          <w:szCs w:val="22"/>
        </w:rPr>
      </w:pPr>
      <w:r>
        <w:rPr>
          <w:b/>
          <w:bCs/>
          <w:sz w:val="22"/>
          <w:szCs w:val="22"/>
          <w:lang w:val="tr"/>
        </w:rPr>
        <w:t>Fotoğraflar:</w:t>
      </w:r>
    </w:p>
    <w:p w14:paraId="06345839" w14:textId="77777777" w:rsidR="00BC487A" w:rsidRPr="00A50C3C" w:rsidRDefault="00BC487A" w:rsidP="00BC487A">
      <w:pPr>
        <w:rPr>
          <w:rFonts w:eastAsiaTheme="minorHAnsi" w:cstheme="minorBidi"/>
          <w:b/>
          <w:sz w:val="22"/>
          <w:szCs w:val="24"/>
        </w:rPr>
      </w:pPr>
    </w:p>
    <w:p w14:paraId="5BFBF390" w14:textId="09FF67E4" w:rsidR="007C2FEE" w:rsidRPr="007E07FE" w:rsidRDefault="00945539" w:rsidP="007E07FE">
      <w:pPr>
        <w:pStyle w:val="BUnormal"/>
      </w:pPr>
      <w:r>
        <w:rPr>
          <w:b/>
          <w:noProof/>
          <w:color w:val="EE0000"/>
          <w:sz w:val="24"/>
          <w:lang w:val="tr"/>
        </w:rPr>
        <w:drawing>
          <wp:inline distT="0" distB="0" distL="0" distR="0" wp14:anchorId="664325C7" wp14:editId="390D2886">
            <wp:extent cx="2880000" cy="1619404"/>
            <wp:effectExtent l="0" t="0" r="0" b="0"/>
            <wp:docPr id="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0" cy="1619404"/>
                    </a:xfrm>
                    <a:prstGeom prst="rect">
                      <a:avLst/>
                    </a:prstGeom>
                    <a:noFill/>
                    <a:ln>
                      <a:noFill/>
                    </a:ln>
                  </pic:spPr>
                </pic:pic>
              </a:graphicData>
            </a:graphic>
          </wp:inline>
        </w:drawing>
      </w:r>
      <w:r>
        <w:rPr>
          <w:lang w:val="tr"/>
        </w:rPr>
        <w:br/>
      </w:r>
      <w:r>
        <w:rPr>
          <w:b/>
          <w:bCs/>
          <w:lang w:val="tr"/>
        </w:rPr>
        <w:t>K_pic_MSS802EVO_MSC953EVO_Connecticut_0006_HI</w:t>
      </w:r>
      <w:r>
        <w:rPr>
          <w:lang w:val="tr"/>
        </w:rPr>
        <w:br/>
        <w:t xml:space="preserve">Sınıflandırma elekli tesis MOBISCREEN MSC 953 EVO, kum üretiminde etkileyicidir. </w:t>
      </w:r>
      <w:r w:rsidR="007E07FE">
        <w:rPr>
          <w:b/>
          <w:lang w:val="tr"/>
        </w:rPr>
        <w:br/>
      </w:r>
    </w:p>
    <w:p w14:paraId="6BBBB646" w14:textId="353D894D" w:rsidR="007C2FEE" w:rsidRPr="00A50C3C" w:rsidRDefault="00945539" w:rsidP="007C2FEE">
      <w:pPr>
        <w:pStyle w:val="BUbold"/>
      </w:pPr>
      <w:r>
        <w:rPr>
          <w:b w:val="0"/>
          <w:noProof/>
          <w:sz w:val="22"/>
          <w:lang w:val="tr"/>
        </w:rPr>
        <w:drawing>
          <wp:inline distT="0" distB="0" distL="0" distR="0" wp14:anchorId="7C5D5D0A" wp14:editId="24C739DA">
            <wp:extent cx="2880000" cy="1621818"/>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0000" cy="1621818"/>
                    </a:xfrm>
                    <a:prstGeom prst="rect">
                      <a:avLst/>
                    </a:prstGeom>
                    <a:noFill/>
                    <a:ln>
                      <a:noFill/>
                    </a:ln>
                  </pic:spPr>
                </pic:pic>
              </a:graphicData>
            </a:graphic>
          </wp:inline>
        </w:drawing>
      </w:r>
      <w:r>
        <w:rPr>
          <w:b w:val="0"/>
          <w:lang w:val="tr"/>
        </w:rPr>
        <w:br/>
      </w:r>
      <w:r>
        <w:rPr>
          <w:bCs/>
          <w:lang w:val="tr"/>
        </w:rPr>
        <w:t>K_pic_MSS802EVO_MSC953EVO_Connecticut_0013</w:t>
      </w:r>
    </w:p>
    <w:p w14:paraId="1B8C77BA" w14:textId="77777777" w:rsidR="00B44597" w:rsidRPr="00A50C3C" w:rsidRDefault="00B44597" w:rsidP="00B44597">
      <w:pPr>
        <w:pStyle w:val="BUnormal"/>
      </w:pPr>
      <w:r>
        <w:rPr>
          <w:lang w:val="tr"/>
        </w:rPr>
        <w:t xml:space="preserve">Mobil kaba ön eleme tesisi MOBISCREEN MSS 802 EVO öncelikle toprak ve çakılın ayrılması için kullanılmaktadır. </w:t>
      </w:r>
      <w:r>
        <w:rPr>
          <w:lang w:val="tr"/>
        </w:rPr>
        <w:br/>
      </w:r>
    </w:p>
    <w:p w14:paraId="76D9E7AB" w14:textId="015845F5" w:rsidR="00B44597" w:rsidRPr="00A50C3C" w:rsidRDefault="00B44597" w:rsidP="00B44597">
      <w:pPr>
        <w:pStyle w:val="BUbold"/>
      </w:pPr>
      <w:r>
        <w:rPr>
          <w:b w:val="0"/>
          <w:noProof/>
          <w:color w:val="EE0000"/>
          <w:sz w:val="24"/>
          <w:lang w:val="tr"/>
        </w:rPr>
        <w:drawing>
          <wp:inline distT="0" distB="0" distL="0" distR="0" wp14:anchorId="244719DC" wp14:editId="3069C422">
            <wp:extent cx="2880000" cy="1619404"/>
            <wp:effectExtent l="0" t="0" r="0" b="0"/>
            <wp:docPr id="166164974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0000" cy="1619404"/>
                    </a:xfrm>
                    <a:prstGeom prst="rect">
                      <a:avLst/>
                    </a:prstGeom>
                    <a:noFill/>
                    <a:ln>
                      <a:noFill/>
                    </a:ln>
                  </pic:spPr>
                </pic:pic>
              </a:graphicData>
            </a:graphic>
          </wp:inline>
        </w:drawing>
      </w:r>
      <w:r>
        <w:rPr>
          <w:b w:val="0"/>
          <w:lang w:val="tr"/>
        </w:rPr>
        <w:br/>
      </w:r>
      <w:r>
        <w:rPr>
          <w:bCs/>
          <w:lang w:val="tr"/>
        </w:rPr>
        <w:t>K_pic_MSS802EVO_MSC953EVO_Connecticut_0014</w:t>
      </w:r>
    </w:p>
    <w:p w14:paraId="7E9B07CE" w14:textId="49D29137" w:rsidR="0047654C" w:rsidRDefault="00B44597" w:rsidP="00B44597">
      <w:pPr>
        <w:pStyle w:val="BUnormal"/>
        <w:rPr>
          <w:lang w:val="tr"/>
        </w:rPr>
      </w:pPr>
      <w:r>
        <w:rPr>
          <w:lang w:val="tr"/>
        </w:rPr>
        <w:t xml:space="preserve">Sahibi </w:t>
      </w:r>
      <w:proofErr w:type="spellStart"/>
      <w:r>
        <w:rPr>
          <w:lang w:val="tr"/>
        </w:rPr>
        <w:t>Alescia</w:t>
      </w:r>
      <w:proofErr w:type="spellEnd"/>
      <w:r>
        <w:rPr>
          <w:lang w:val="tr"/>
        </w:rPr>
        <w:t xml:space="preserve"> Pierce </w:t>
      </w:r>
      <w:proofErr w:type="spellStart"/>
      <w:r>
        <w:rPr>
          <w:lang w:val="tr"/>
        </w:rPr>
        <w:t>Kleemann</w:t>
      </w:r>
      <w:proofErr w:type="spellEnd"/>
      <w:r>
        <w:rPr>
          <w:lang w:val="tr"/>
        </w:rPr>
        <w:t xml:space="preserve"> tesislerine güveniyor.</w:t>
      </w:r>
    </w:p>
    <w:p w14:paraId="2E19D48E" w14:textId="77777777" w:rsidR="007E07FE" w:rsidRPr="007E07FE" w:rsidRDefault="007E07FE" w:rsidP="007E07FE">
      <w:pPr>
        <w:pStyle w:val="Note"/>
        <w:rPr>
          <w:lang w:val="tr"/>
        </w:rPr>
      </w:pPr>
    </w:p>
    <w:p w14:paraId="41BFEB0C" w14:textId="06405A84" w:rsidR="00BE6237" w:rsidRPr="00DB16AB" w:rsidRDefault="00BE6237" w:rsidP="00BE6237">
      <w:pPr>
        <w:rPr>
          <w:sz w:val="22"/>
          <w:szCs w:val="22"/>
        </w:rPr>
      </w:pPr>
      <w:r>
        <w:rPr>
          <w:b/>
          <w:bCs/>
          <w:sz w:val="22"/>
          <w:szCs w:val="22"/>
          <w:lang w:val="tr"/>
        </w:rPr>
        <w:t>Videolar:</w:t>
      </w:r>
    </w:p>
    <w:p w14:paraId="7AA8F649" w14:textId="77777777" w:rsidR="00BE6237" w:rsidRPr="00A50C3C" w:rsidRDefault="00BE6237" w:rsidP="005129F2">
      <w:pPr>
        <w:rPr>
          <w:rFonts w:eastAsiaTheme="minorHAnsi" w:cstheme="minorBidi"/>
          <w:b/>
          <w:sz w:val="22"/>
          <w:szCs w:val="24"/>
        </w:rPr>
      </w:pPr>
    </w:p>
    <w:p w14:paraId="15D9B325" w14:textId="5C2824C6" w:rsidR="0022509D" w:rsidRPr="00DB16AB" w:rsidRDefault="0022509D" w:rsidP="00BE6237">
      <w:pPr>
        <w:spacing w:after="160" w:line="278" w:lineRule="auto"/>
        <w:rPr>
          <w:sz w:val="18"/>
          <w:szCs w:val="18"/>
        </w:rPr>
      </w:pPr>
      <w:r>
        <w:rPr>
          <w:noProof/>
          <w:lang w:val="tr"/>
        </w:rPr>
        <w:drawing>
          <wp:inline distT="0" distB="0" distL="0" distR="0" wp14:anchorId="19119D02" wp14:editId="63CB5B13">
            <wp:extent cx="3240000" cy="1822416"/>
            <wp:effectExtent l="0" t="0" r="0" b="698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40000" cy="1822416"/>
                    </a:xfrm>
                    <a:prstGeom prst="rect">
                      <a:avLst/>
                    </a:prstGeom>
                    <a:noFill/>
                    <a:ln>
                      <a:noFill/>
                    </a:ln>
                  </pic:spPr>
                </pic:pic>
              </a:graphicData>
            </a:graphic>
          </wp:inline>
        </w:drawing>
      </w:r>
    </w:p>
    <w:p w14:paraId="14B0F8C1" w14:textId="191C67AE" w:rsidR="00BE6237" w:rsidRPr="00DB4A8C" w:rsidRDefault="00A66630" w:rsidP="00BE6237">
      <w:pPr>
        <w:spacing w:after="160" w:line="278" w:lineRule="auto"/>
        <w:rPr>
          <w:sz w:val="20"/>
          <w:szCs w:val="20"/>
        </w:rPr>
      </w:pPr>
      <w:hyperlink r:id="rId12" w:history="1">
        <w:r w:rsidR="00DB4A8C">
          <w:rPr>
            <w:rStyle w:val="Hyperlink"/>
            <w:sz w:val="20"/>
            <w:szCs w:val="20"/>
            <w:lang w:val="tr"/>
          </w:rPr>
          <w:t>Videoyu izlemek için lütfen buraya tıklayın.</w:t>
        </w:r>
      </w:hyperlink>
    </w:p>
    <w:p w14:paraId="148811CC" w14:textId="280584E0" w:rsidR="00BE6237" w:rsidRPr="00A50C3C" w:rsidRDefault="00BE6237" w:rsidP="003855F5">
      <w:pPr>
        <w:pStyle w:val="BUnormal"/>
      </w:pPr>
    </w:p>
    <w:bookmarkStart w:id="0" w:name="_Hlk177486135"/>
    <w:p w14:paraId="431F870A" w14:textId="77777777" w:rsidR="00BE6237" w:rsidRPr="00DB16AB" w:rsidRDefault="00BE6237" w:rsidP="00BE6237">
      <w:pPr>
        <w:snapToGrid w:val="0"/>
        <w:contextualSpacing/>
        <w:rPr>
          <w:rFonts w:eastAsia="Times New Roman"/>
          <w:b/>
          <w:iCs/>
          <w:color w:val="0070C0"/>
          <w:sz w:val="20"/>
          <w:szCs w:val="20"/>
        </w:rPr>
      </w:pPr>
      <w:r>
        <w:rPr>
          <w:rFonts w:eastAsia="Times New Roman"/>
          <w:color w:val="0070C0"/>
          <w:sz w:val="20"/>
          <w:szCs w:val="20"/>
          <w:lang w:val="tr"/>
        </w:rPr>
        <w:fldChar w:fldCharType="begin"/>
      </w:r>
      <w:r>
        <w:rPr>
          <w:rFonts w:eastAsia="Times New Roman"/>
          <w:color w:val="0070C0"/>
          <w:sz w:val="20"/>
          <w:szCs w:val="20"/>
          <w:lang w:val="tr"/>
        </w:rPr>
        <w:instrText>HYPERLINK "https://www.youtube.com/@WirtgenGroup"</w:instrText>
      </w:r>
      <w:r>
        <w:rPr>
          <w:rFonts w:eastAsia="Times New Roman"/>
          <w:color w:val="0070C0"/>
          <w:sz w:val="20"/>
          <w:szCs w:val="20"/>
          <w:lang w:val="tr"/>
        </w:rPr>
        <w:fldChar w:fldCharType="separate"/>
      </w:r>
      <w:r>
        <w:rPr>
          <w:rFonts w:eastAsia="Times New Roman"/>
          <w:b/>
          <w:bCs/>
          <w:color w:val="0070C0"/>
          <w:sz w:val="20"/>
          <w:szCs w:val="20"/>
          <w:u w:val="single"/>
          <w:lang w:val="tr"/>
        </w:rPr>
        <w:t xml:space="preserve">Daha fazla videoyu Wirtgen </w:t>
      </w:r>
      <w:proofErr w:type="spellStart"/>
      <w:r>
        <w:rPr>
          <w:rFonts w:eastAsia="Times New Roman"/>
          <w:b/>
          <w:bCs/>
          <w:color w:val="0070C0"/>
          <w:sz w:val="20"/>
          <w:szCs w:val="20"/>
          <w:u w:val="single"/>
          <w:lang w:val="tr"/>
        </w:rPr>
        <w:t>Group</w:t>
      </w:r>
      <w:proofErr w:type="spellEnd"/>
      <w:r>
        <w:rPr>
          <w:rFonts w:eastAsia="Times New Roman"/>
          <w:b/>
          <w:bCs/>
          <w:color w:val="0070C0"/>
          <w:sz w:val="20"/>
          <w:szCs w:val="20"/>
          <w:u w:val="single"/>
          <w:lang w:val="tr"/>
        </w:rPr>
        <w:fldChar w:fldCharType="end"/>
      </w:r>
      <w:r>
        <w:rPr>
          <w:rFonts w:eastAsia="Times New Roman"/>
          <w:b/>
          <w:bCs/>
          <w:color w:val="0070C0"/>
          <w:sz w:val="20"/>
          <w:szCs w:val="20"/>
          <w:u w:val="single"/>
          <w:lang w:val="tr"/>
        </w:rPr>
        <w:t xml:space="preserve"> YouTube kanalında bulabilirsiniz.</w:t>
      </w:r>
    </w:p>
    <w:bookmarkEnd w:id="0"/>
    <w:p w14:paraId="111084B6" w14:textId="77777777" w:rsidR="00BE6237" w:rsidRPr="00A50C3C" w:rsidRDefault="00BE6237" w:rsidP="003855F5">
      <w:pPr>
        <w:pStyle w:val="BUnormal"/>
      </w:pPr>
    </w:p>
    <w:p w14:paraId="67E83AFA" w14:textId="6DF33779" w:rsidR="00980313" w:rsidRPr="00DB16AB" w:rsidRDefault="00714D6B" w:rsidP="00A96B2E">
      <w:pPr>
        <w:pStyle w:val="Note"/>
      </w:pPr>
      <w:r>
        <w:rPr>
          <w:iCs/>
          <w:lang w:val="tr"/>
        </w:rPr>
        <w:t>Not: Bu fotoğraflar sadece ön izleme içindir. Yayınlamak için lütfen ekte 300 dpi çözünürlüğünde sunulan fotoğrafları indirin.</w:t>
      </w:r>
    </w:p>
    <w:p w14:paraId="717825D0" w14:textId="4B1B0DAB" w:rsidR="00B409DF" w:rsidRPr="00DB16AB" w:rsidRDefault="00B409DF" w:rsidP="00B409DF">
      <w:pPr>
        <w:pStyle w:val="Absatzberschrift"/>
        <w:rPr>
          <w:iCs/>
        </w:rPr>
      </w:pPr>
      <w:r>
        <w:rPr>
          <w:bCs/>
          <w:lang w:val="tr"/>
        </w:rPr>
        <w:t>Detaylı bilgi için:</w:t>
      </w:r>
    </w:p>
    <w:p w14:paraId="294F8CA8" w14:textId="77777777" w:rsidR="00B409DF" w:rsidRPr="00DB16AB" w:rsidRDefault="00B409DF" w:rsidP="00B409DF">
      <w:pPr>
        <w:pStyle w:val="Absatzberschrift"/>
      </w:pPr>
    </w:p>
    <w:p w14:paraId="6BD3D8AD" w14:textId="77777777" w:rsidR="00B409DF" w:rsidRPr="00DB16AB" w:rsidRDefault="00B409DF" w:rsidP="00B409DF">
      <w:pPr>
        <w:pStyle w:val="Absatzberschrift"/>
        <w:rPr>
          <w:b w:val="0"/>
          <w:bCs/>
          <w:szCs w:val="22"/>
        </w:rPr>
      </w:pPr>
      <w:r>
        <w:rPr>
          <w:b w:val="0"/>
          <w:lang w:val="tr"/>
        </w:rPr>
        <w:t>WIRTGEN GROUP</w:t>
      </w:r>
    </w:p>
    <w:p w14:paraId="392C6846" w14:textId="77777777" w:rsidR="00B409DF" w:rsidRPr="00DB16AB" w:rsidRDefault="00B409DF" w:rsidP="00B409DF">
      <w:pPr>
        <w:pStyle w:val="Fuzeile1"/>
      </w:pPr>
      <w:r>
        <w:rPr>
          <w:bCs w:val="0"/>
          <w:iCs w:val="0"/>
          <w:lang w:val="tr"/>
        </w:rPr>
        <w:t>Halkla ilişkiler</w:t>
      </w:r>
    </w:p>
    <w:p w14:paraId="77A90FFB" w14:textId="77777777" w:rsidR="00B409DF" w:rsidRPr="00DB16AB" w:rsidRDefault="00B409DF" w:rsidP="00B409DF">
      <w:pPr>
        <w:pStyle w:val="Fuzeile1"/>
      </w:pPr>
      <w:r>
        <w:rPr>
          <w:bCs w:val="0"/>
          <w:iCs w:val="0"/>
          <w:lang w:val="tr"/>
        </w:rPr>
        <w:t>Reinhard-Wirtgen-Straße 2</w:t>
      </w:r>
    </w:p>
    <w:p w14:paraId="2BD7061F" w14:textId="77777777" w:rsidR="00B409DF" w:rsidRPr="00DB16AB" w:rsidRDefault="00B409DF" w:rsidP="00B409DF">
      <w:pPr>
        <w:pStyle w:val="Fuzeile1"/>
      </w:pPr>
      <w:r>
        <w:rPr>
          <w:bCs w:val="0"/>
          <w:iCs w:val="0"/>
          <w:lang w:val="tr"/>
        </w:rPr>
        <w:t>53578 Windhagen</w:t>
      </w:r>
    </w:p>
    <w:p w14:paraId="7312A980" w14:textId="77777777" w:rsidR="00B409DF" w:rsidRPr="00DB16AB" w:rsidRDefault="00B409DF" w:rsidP="00B409DF">
      <w:pPr>
        <w:pStyle w:val="Fuzeile1"/>
      </w:pPr>
      <w:r>
        <w:rPr>
          <w:bCs w:val="0"/>
          <w:iCs w:val="0"/>
          <w:lang w:val="tr"/>
        </w:rPr>
        <w:t>Almanya</w:t>
      </w:r>
    </w:p>
    <w:p w14:paraId="2DFD9654" w14:textId="77777777" w:rsidR="00B409DF" w:rsidRPr="00DB16AB" w:rsidRDefault="00B409DF" w:rsidP="00B409DF">
      <w:pPr>
        <w:pStyle w:val="Fuzeile1"/>
      </w:pPr>
    </w:p>
    <w:p w14:paraId="747CCDAF" w14:textId="78D0EB80" w:rsidR="00B409DF" w:rsidRPr="00DB16AB" w:rsidRDefault="00B409DF" w:rsidP="007E07FE">
      <w:pPr>
        <w:pStyle w:val="Fuzeile1"/>
        <w:tabs>
          <w:tab w:val="left" w:pos="1276"/>
        </w:tabs>
        <w:rPr>
          <w:rFonts w:ascii="Times New Roman" w:hAnsi="Times New Roman" w:cs="Times New Roman"/>
        </w:rPr>
      </w:pPr>
      <w:r>
        <w:rPr>
          <w:bCs w:val="0"/>
          <w:iCs w:val="0"/>
          <w:lang w:val="tr"/>
        </w:rPr>
        <w:t>Telefon:</w:t>
      </w:r>
      <w:r>
        <w:rPr>
          <w:bCs w:val="0"/>
          <w:iCs w:val="0"/>
          <w:lang w:val="tr"/>
        </w:rPr>
        <w:tab/>
        <w:t>+49 (0) 2645 131 – 1966</w:t>
      </w:r>
    </w:p>
    <w:p w14:paraId="72EBA31D" w14:textId="369121F8" w:rsidR="00B409DF" w:rsidRPr="00DB16AB" w:rsidRDefault="00B409DF" w:rsidP="007E07FE">
      <w:pPr>
        <w:pStyle w:val="Fuzeile1"/>
        <w:tabs>
          <w:tab w:val="left" w:pos="1276"/>
        </w:tabs>
      </w:pPr>
      <w:r>
        <w:rPr>
          <w:bCs w:val="0"/>
          <w:iCs w:val="0"/>
          <w:lang w:val="tr"/>
        </w:rPr>
        <w:t>Faks:</w:t>
      </w:r>
      <w:r>
        <w:rPr>
          <w:bCs w:val="0"/>
          <w:iCs w:val="0"/>
          <w:lang w:val="tr"/>
        </w:rPr>
        <w:tab/>
        <w:t>+49 (0) 2645 131 – 499</w:t>
      </w:r>
    </w:p>
    <w:p w14:paraId="54DD8925" w14:textId="01E7877D" w:rsidR="00B409DF" w:rsidRPr="00DB16AB" w:rsidRDefault="00B409DF" w:rsidP="007E07FE">
      <w:pPr>
        <w:pStyle w:val="Fuzeile1"/>
        <w:tabs>
          <w:tab w:val="left" w:pos="1276"/>
        </w:tabs>
      </w:pPr>
      <w:r>
        <w:rPr>
          <w:bCs w:val="0"/>
          <w:iCs w:val="0"/>
          <w:lang w:val="tr"/>
        </w:rPr>
        <w:t>E-posta:</w:t>
      </w:r>
      <w:r>
        <w:rPr>
          <w:bCs w:val="0"/>
          <w:iCs w:val="0"/>
          <w:lang w:val="tr"/>
        </w:rPr>
        <w:tab/>
      </w:r>
      <w:hyperlink r:id="rId13" w:history="1">
        <w:r>
          <w:rPr>
            <w:rStyle w:val="Hyperlink"/>
            <w:bCs w:val="0"/>
            <w:iCs w:val="0"/>
            <w:lang w:val="tr"/>
          </w:rPr>
          <w:t>PR@wirtgen-group.com</w:t>
        </w:r>
      </w:hyperlink>
    </w:p>
    <w:p w14:paraId="51E322C9" w14:textId="77777777" w:rsidR="00B409DF" w:rsidRPr="00DB16AB" w:rsidRDefault="00B409DF" w:rsidP="00B409DF">
      <w:pPr>
        <w:pStyle w:val="Fuzeile1"/>
        <w:rPr>
          <w:vanish/>
        </w:rPr>
      </w:pPr>
    </w:p>
    <w:p w14:paraId="02ED9A5B" w14:textId="0B71CFFB" w:rsidR="00A76CDD" w:rsidRPr="00A50C3C" w:rsidRDefault="00A66630" w:rsidP="00B409DF">
      <w:pPr>
        <w:pStyle w:val="Fuzeile1"/>
      </w:pPr>
      <w:hyperlink r:id="rId14" w:history="1">
        <w:r w:rsidR="00DB4A8C">
          <w:rPr>
            <w:rStyle w:val="Hyperlink"/>
            <w:bCs w:val="0"/>
            <w:iCs w:val="0"/>
            <w:lang w:val="tr"/>
          </w:rPr>
          <w:t>www.wirtgen-group.com</w:t>
        </w:r>
      </w:hyperlink>
    </w:p>
    <w:sectPr w:rsidR="00A76CDD" w:rsidRPr="00A50C3C" w:rsidSect="00CA4A09">
      <w:headerReference w:type="even" r:id="rId15"/>
      <w:headerReference w:type="default" r:id="rId16"/>
      <w:footerReference w:type="default" r:id="rId17"/>
      <w:headerReference w:type="first" r:id="rId18"/>
      <w:footerReference w:type="first" r:id="rId19"/>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FED95" w14:textId="77777777" w:rsidR="008A3E9C" w:rsidRDefault="008A3E9C" w:rsidP="00E55534">
      <w:r>
        <w:separator/>
      </w:r>
    </w:p>
  </w:endnote>
  <w:endnote w:type="continuationSeparator" w:id="0">
    <w:p w14:paraId="100A3F4B" w14:textId="77777777" w:rsidR="008A3E9C" w:rsidRDefault="008A3E9C"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tr"/>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tr"/>
            </w:rPr>
            <w:fldChar w:fldCharType="begin"/>
          </w:r>
          <w:r>
            <w:rPr>
              <w:szCs w:val="20"/>
              <w:lang w:val="tr"/>
            </w:rPr>
            <w:instrText xml:space="preserve"> PAGE \# "00"</w:instrText>
          </w:r>
          <w:r>
            <w:rPr>
              <w:szCs w:val="20"/>
              <w:lang w:val="tr"/>
            </w:rPr>
            <w:fldChar w:fldCharType="separate"/>
          </w:r>
          <w:r>
            <w:rPr>
              <w:noProof/>
              <w:szCs w:val="20"/>
              <w:lang w:val="tr"/>
            </w:rPr>
            <w:t>02</w:t>
          </w:r>
          <w:r>
            <w:rPr>
              <w:szCs w:val="20"/>
              <w:lang w:val="tr"/>
            </w:rPr>
            <w:fldChar w:fldCharType="end"/>
          </w:r>
        </w:p>
      </w:tc>
    </w:tr>
  </w:tbl>
  <w:p w14:paraId="7CF7D2C8" w14:textId="77777777" w:rsidR="00533132" w:rsidRDefault="00BD5391">
    <w:pPr>
      <w:pStyle w:val="Fuzeile"/>
    </w:pPr>
    <w:r>
      <w:rPr>
        <w:noProof/>
        <w:lang w:val="tr"/>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Cs/>
              <w:iCs w:val="0"/>
              <w:szCs w:val="20"/>
              <w:lang w:val="tr"/>
            </w:rPr>
            <w:t>WIRTGEN GmbH</w:t>
          </w:r>
          <w:r>
            <w:rPr>
              <w:szCs w:val="20"/>
              <w:lang w:val="tr"/>
            </w:rPr>
            <w:t xml:space="preserve"> · Reinhard-Wirtgen-Str. 2 · D-53578 Windhagen · T: +49 26 45 / 131 0</w:t>
          </w:r>
        </w:p>
      </w:tc>
    </w:tr>
  </w:tbl>
  <w:p w14:paraId="732BEB33" w14:textId="77777777" w:rsidR="00533132" w:rsidRDefault="00BD5391">
    <w:pPr>
      <w:pStyle w:val="Fuzeile"/>
    </w:pPr>
    <w:r>
      <w:rPr>
        <w:noProof/>
        <w:lang w:val="tr"/>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6D838E" w14:textId="77777777" w:rsidR="008A3E9C" w:rsidRDefault="008A3E9C" w:rsidP="00E55534">
      <w:r>
        <w:separator/>
      </w:r>
    </w:p>
  </w:footnote>
  <w:footnote w:type="continuationSeparator" w:id="0">
    <w:p w14:paraId="6F36099D" w14:textId="77777777" w:rsidR="008A3E9C" w:rsidRDefault="008A3E9C"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tr"/>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tr"/>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tr"/>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tr"/>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5DFCBC58" w:rsidR="00615CDA" w:rsidRPr="00615CDA" w:rsidRDefault="009D059D">
                          <w:pPr>
                            <w:rPr>
                              <w:rFonts w:ascii="Calibri" w:eastAsia="Calibri" w:hAnsi="Calibri" w:cs="Calibri"/>
                              <w:noProof/>
                              <w:color w:val="FF0000"/>
                              <w:sz w:val="20"/>
                              <w:szCs w:val="20"/>
                            </w:rPr>
                          </w:pPr>
                          <w:r>
                            <w:rPr>
                              <w:rFonts w:ascii="Calibri" w:eastAsia="Calibri" w:hAnsi="Calibri" w:cs="Calibri"/>
                              <w:noProof/>
                              <w:color w:val="FF0000"/>
                              <w:sz w:val="20"/>
                              <w:szCs w:val="20"/>
                              <w:lang w:val="tr"/>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5DFCBC58" w:rsidR="00615CDA" w:rsidRPr="00615CDA" w:rsidRDefault="009D059D">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tr"/>
                        <w:b w:val="0"/>
                        <w:bCs w:val="0"/>
                        <w:i w:val="0"/>
                        <w:iCs w:val="0"/>
                        <w:u w:val="none"/>
                        <w:vertAlign w:val="baseline"/>
                        <w:rtl w:val="0"/>
                      </w:rPr>
                      <w:t xml:space="preserve">Public</w:t>
                    </w:r>
                  </w:p>
                </w:txbxContent>
              </v:textbox>
              <w10:wrap type="square" anchorx="margin"/>
            </v:shape>
          </w:pict>
        </mc:Fallback>
      </mc:AlternateContent>
    </w:r>
    <w:r>
      <w:rPr>
        <w:noProof/>
        <w:lang w:val="tr"/>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tr"/>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tr"/>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tr"/>
                        <w:b w:val="0"/>
                        <w:bCs w:val="0"/>
                        <w:i w:val="0"/>
                        <w:iCs w:val="0"/>
                        <w:u w:val="none"/>
                        <w:vertAlign w:val="baseline"/>
                        <w:rtl w:val="0"/>
                      </w:rPr>
                      <w:t xml:space="preserve">Company Use</w:t>
                    </w:r>
                  </w:p>
                </w:txbxContent>
              </v:textbox>
              <w10:wrap type="square" anchorx="margin"/>
            </v:shape>
          </w:pict>
        </mc:Fallback>
      </mc:AlternateContent>
    </w:r>
    <w:r>
      <w:rPr>
        <w:noProof/>
        <w:lang w:val="tr"/>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tr"/>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tr"/>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pt;height:1500pt" o:bullet="t">
        <v:imagedata r:id="rId1" o:title="AZ_04a"/>
      </v:shape>
    </w:pict>
  </w:numPicBullet>
  <w:numPicBullet w:numPicBulletId="1">
    <w:pict>
      <v:shape id="_x0000_i1027"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94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05CB"/>
    <w:rsid w:val="00004F75"/>
    <w:rsid w:val="0000551D"/>
    <w:rsid w:val="00005EF2"/>
    <w:rsid w:val="0000745C"/>
    <w:rsid w:val="000148B3"/>
    <w:rsid w:val="00017575"/>
    <w:rsid w:val="00024BFC"/>
    <w:rsid w:val="000278CB"/>
    <w:rsid w:val="000401F1"/>
    <w:rsid w:val="00042106"/>
    <w:rsid w:val="0005285B"/>
    <w:rsid w:val="00055529"/>
    <w:rsid w:val="00056224"/>
    <w:rsid w:val="00062C3A"/>
    <w:rsid w:val="00066D09"/>
    <w:rsid w:val="0009383E"/>
    <w:rsid w:val="0009665C"/>
    <w:rsid w:val="000A0479"/>
    <w:rsid w:val="000A36D9"/>
    <w:rsid w:val="000A4C7D"/>
    <w:rsid w:val="000B582B"/>
    <w:rsid w:val="000C7C82"/>
    <w:rsid w:val="000D15C3"/>
    <w:rsid w:val="000D357E"/>
    <w:rsid w:val="000E24F8"/>
    <w:rsid w:val="000E5738"/>
    <w:rsid w:val="000F3749"/>
    <w:rsid w:val="00103205"/>
    <w:rsid w:val="0011795C"/>
    <w:rsid w:val="0012026F"/>
    <w:rsid w:val="00130601"/>
    <w:rsid w:val="00132055"/>
    <w:rsid w:val="00143885"/>
    <w:rsid w:val="00146C3D"/>
    <w:rsid w:val="00153B47"/>
    <w:rsid w:val="001613A6"/>
    <w:rsid w:val="001614F0"/>
    <w:rsid w:val="001616F4"/>
    <w:rsid w:val="0018021A"/>
    <w:rsid w:val="00182D69"/>
    <w:rsid w:val="00193CE0"/>
    <w:rsid w:val="00194FB1"/>
    <w:rsid w:val="001B16BB"/>
    <w:rsid w:val="001B34EE"/>
    <w:rsid w:val="001C1A3E"/>
    <w:rsid w:val="001F359E"/>
    <w:rsid w:val="00200355"/>
    <w:rsid w:val="0021351D"/>
    <w:rsid w:val="0022509D"/>
    <w:rsid w:val="00253A2E"/>
    <w:rsid w:val="002603EC"/>
    <w:rsid w:val="002634A4"/>
    <w:rsid w:val="00282AFC"/>
    <w:rsid w:val="00286C15"/>
    <w:rsid w:val="0029634D"/>
    <w:rsid w:val="002C6F4F"/>
    <w:rsid w:val="002C7542"/>
    <w:rsid w:val="002D065C"/>
    <w:rsid w:val="002D0780"/>
    <w:rsid w:val="002D2EE5"/>
    <w:rsid w:val="002D63E6"/>
    <w:rsid w:val="002E619D"/>
    <w:rsid w:val="002E6AC6"/>
    <w:rsid w:val="002E765F"/>
    <w:rsid w:val="002E7E4E"/>
    <w:rsid w:val="002F108B"/>
    <w:rsid w:val="002F5818"/>
    <w:rsid w:val="002F70FD"/>
    <w:rsid w:val="002F7E0B"/>
    <w:rsid w:val="0030316D"/>
    <w:rsid w:val="0032774C"/>
    <w:rsid w:val="00332D28"/>
    <w:rsid w:val="00340E41"/>
    <w:rsid w:val="0034191A"/>
    <w:rsid w:val="00343CC7"/>
    <w:rsid w:val="0036561D"/>
    <w:rsid w:val="003665BE"/>
    <w:rsid w:val="00384A08"/>
    <w:rsid w:val="003850A9"/>
    <w:rsid w:val="003855F5"/>
    <w:rsid w:val="003967E5"/>
    <w:rsid w:val="003A753A"/>
    <w:rsid w:val="003B3803"/>
    <w:rsid w:val="003C2A71"/>
    <w:rsid w:val="003D69E3"/>
    <w:rsid w:val="003E05FC"/>
    <w:rsid w:val="003E1CB6"/>
    <w:rsid w:val="003E2E5A"/>
    <w:rsid w:val="003E3CF6"/>
    <w:rsid w:val="003E4161"/>
    <w:rsid w:val="003E759F"/>
    <w:rsid w:val="003E7853"/>
    <w:rsid w:val="003F3CA4"/>
    <w:rsid w:val="003F4E4E"/>
    <w:rsid w:val="003F57AB"/>
    <w:rsid w:val="00400FD9"/>
    <w:rsid w:val="004016F7"/>
    <w:rsid w:val="00403373"/>
    <w:rsid w:val="00406C81"/>
    <w:rsid w:val="00411941"/>
    <w:rsid w:val="00412545"/>
    <w:rsid w:val="00417237"/>
    <w:rsid w:val="00430BB0"/>
    <w:rsid w:val="00467F3C"/>
    <w:rsid w:val="0047498D"/>
    <w:rsid w:val="00476100"/>
    <w:rsid w:val="0047654C"/>
    <w:rsid w:val="00487BFC"/>
    <w:rsid w:val="004A1833"/>
    <w:rsid w:val="004B3E60"/>
    <w:rsid w:val="004C1967"/>
    <w:rsid w:val="004D23D0"/>
    <w:rsid w:val="004D2BE0"/>
    <w:rsid w:val="004E0A77"/>
    <w:rsid w:val="004E61FD"/>
    <w:rsid w:val="004E6EF5"/>
    <w:rsid w:val="004E74CA"/>
    <w:rsid w:val="00506409"/>
    <w:rsid w:val="005129F2"/>
    <w:rsid w:val="00530E32"/>
    <w:rsid w:val="00533132"/>
    <w:rsid w:val="00534889"/>
    <w:rsid w:val="00537210"/>
    <w:rsid w:val="00541C9E"/>
    <w:rsid w:val="005649F4"/>
    <w:rsid w:val="005710C8"/>
    <w:rsid w:val="005711A3"/>
    <w:rsid w:val="00571A5C"/>
    <w:rsid w:val="00573B2B"/>
    <w:rsid w:val="005776E9"/>
    <w:rsid w:val="00587AD9"/>
    <w:rsid w:val="005909A8"/>
    <w:rsid w:val="005931CB"/>
    <w:rsid w:val="005A2B78"/>
    <w:rsid w:val="005A4F04"/>
    <w:rsid w:val="005B5793"/>
    <w:rsid w:val="005C500D"/>
    <w:rsid w:val="005C6B30"/>
    <w:rsid w:val="005C71EC"/>
    <w:rsid w:val="005D7B09"/>
    <w:rsid w:val="005E764C"/>
    <w:rsid w:val="005F16C3"/>
    <w:rsid w:val="006063D4"/>
    <w:rsid w:val="00612D6C"/>
    <w:rsid w:val="00615CDA"/>
    <w:rsid w:val="00623B37"/>
    <w:rsid w:val="006330A2"/>
    <w:rsid w:val="00642EB6"/>
    <w:rsid w:val="006433E2"/>
    <w:rsid w:val="00651D39"/>
    <w:rsid w:val="00651E5D"/>
    <w:rsid w:val="00677F11"/>
    <w:rsid w:val="00682B1A"/>
    <w:rsid w:val="00690D7C"/>
    <w:rsid w:val="00690DFE"/>
    <w:rsid w:val="00691678"/>
    <w:rsid w:val="006B3EEC"/>
    <w:rsid w:val="006C0C87"/>
    <w:rsid w:val="006C1C0A"/>
    <w:rsid w:val="006D7EAC"/>
    <w:rsid w:val="006E0104"/>
    <w:rsid w:val="006F7602"/>
    <w:rsid w:val="007100BC"/>
    <w:rsid w:val="00714D6B"/>
    <w:rsid w:val="00722A17"/>
    <w:rsid w:val="00723F4F"/>
    <w:rsid w:val="00755AE0"/>
    <w:rsid w:val="0075761B"/>
    <w:rsid w:val="00757B83"/>
    <w:rsid w:val="00772557"/>
    <w:rsid w:val="0077426F"/>
    <w:rsid w:val="00774358"/>
    <w:rsid w:val="00791A69"/>
    <w:rsid w:val="0079462A"/>
    <w:rsid w:val="00794830"/>
    <w:rsid w:val="00797CAA"/>
    <w:rsid w:val="007A2B6F"/>
    <w:rsid w:val="007A46B3"/>
    <w:rsid w:val="007A6BD2"/>
    <w:rsid w:val="007B00DF"/>
    <w:rsid w:val="007B7CE0"/>
    <w:rsid w:val="007C2658"/>
    <w:rsid w:val="007C2FEE"/>
    <w:rsid w:val="007C4A1C"/>
    <w:rsid w:val="007D0EFA"/>
    <w:rsid w:val="007D59A2"/>
    <w:rsid w:val="007E07FE"/>
    <w:rsid w:val="007E20D0"/>
    <w:rsid w:val="007E3DAB"/>
    <w:rsid w:val="008053B3"/>
    <w:rsid w:val="00820315"/>
    <w:rsid w:val="00823073"/>
    <w:rsid w:val="0082316D"/>
    <w:rsid w:val="00832921"/>
    <w:rsid w:val="008334EC"/>
    <w:rsid w:val="00834472"/>
    <w:rsid w:val="00836A5D"/>
    <w:rsid w:val="00840119"/>
    <w:rsid w:val="008427F2"/>
    <w:rsid w:val="00843B45"/>
    <w:rsid w:val="0084571C"/>
    <w:rsid w:val="00863129"/>
    <w:rsid w:val="00866830"/>
    <w:rsid w:val="00870ACE"/>
    <w:rsid w:val="00873125"/>
    <w:rsid w:val="008755E5"/>
    <w:rsid w:val="00880ED3"/>
    <w:rsid w:val="00881E44"/>
    <w:rsid w:val="00892F6F"/>
    <w:rsid w:val="00896F7E"/>
    <w:rsid w:val="008A3E9C"/>
    <w:rsid w:val="008B1EB7"/>
    <w:rsid w:val="008C2A29"/>
    <w:rsid w:val="008C2DB2"/>
    <w:rsid w:val="008D26D8"/>
    <w:rsid w:val="008D770E"/>
    <w:rsid w:val="008F7BB7"/>
    <w:rsid w:val="0090337E"/>
    <w:rsid w:val="009049D8"/>
    <w:rsid w:val="00910609"/>
    <w:rsid w:val="009125E2"/>
    <w:rsid w:val="00914C7E"/>
    <w:rsid w:val="00915841"/>
    <w:rsid w:val="00922098"/>
    <w:rsid w:val="00926E31"/>
    <w:rsid w:val="009328FA"/>
    <w:rsid w:val="00936A78"/>
    <w:rsid w:val="009375E1"/>
    <w:rsid w:val="00945539"/>
    <w:rsid w:val="00952853"/>
    <w:rsid w:val="00963F47"/>
    <w:rsid w:val="009646E4"/>
    <w:rsid w:val="00977EC3"/>
    <w:rsid w:val="00980313"/>
    <w:rsid w:val="0098631D"/>
    <w:rsid w:val="009877C8"/>
    <w:rsid w:val="009B17A9"/>
    <w:rsid w:val="009B211F"/>
    <w:rsid w:val="009B3F8C"/>
    <w:rsid w:val="009B7C05"/>
    <w:rsid w:val="009C2378"/>
    <w:rsid w:val="009C5A77"/>
    <w:rsid w:val="009C5D99"/>
    <w:rsid w:val="009C6020"/>
    <w:rsid w:val="009C73BF"/>
    <w:rsid w:val="009D016F"/>
    <w:rsid w:val="009D059D"/>
    <w:rsid w:val="009E251D"/>
    <w:rsid w:val="009F0ABD"/>
    <w:rsid w:val="009F10A8"/>
    <w:rsid w:val="009F715C"/>
    <w:rsid w:val="00A01ABA"/>
    <w:rsid w:val="00A02F49"/>
    <w:rsid w:val="00A13C4A"/>
    <w:rsid w:val="00A171F4"/>
    <w:rsid w:val="00A1772D"/>
    <w:rsid w:val="00A177B2"/>
    <w:rsid w:val="00A22BD8"/>
    <w:rsid w:val="00A24EFC"/>
    <w:rsid w:val="00A27829"/>
    <w:rsid w:val="00A30886"/>
    <w:rsid w:val="00A46F1E"/>
    <w:rsid w:val="00A50C3C"/>
    <w:rsid w:val="00A66630"/>
    <w:rsid w:val="00A76CDD"/>
    <w:rsid w:val="00A82395"/>
    <w:rsid w:val="00A9389A"/>
    <w:rsid w:val="00A96B2E"/>
    <w:rsid w:val="00A977CE"/>
    <w:rsid w:val="00AB52F9"/>
    <w:rsid w:val="00AC3138"/>
    <w:rsid w:val="00AC6F42"/>
    <w:rsid w:val="00AD131F"/>
    <w:rsid w:val="00AD32D5"/>
    <w:rsid w:val="00AD70E4"/>
    <w:rsid w:val="00AF3B3A"/>
    <w:rsid w:val="00AF4E8E"/>
    <w:rsid w:val="00AF6569"/>
    <w:rsid w:val="00B06265"/>
    <w:rsid w:val="00B115B5"/>
    <w:rsid w:val="00B409DF"/>
    <w:rsid w:val="00B44597"/>
    <w:rsid w:val="00B5232A"/>
    <w:rsid w:val="00B60ED1"/>
    <w:rsid w:val="00B62CF5"/>
    <w:rsid w:val="00B63C90"/>
    <w:rsid w:val="00B65A46"/>
    <w:rsid w:val="00B70425"/>
    <w:rsid w:val="00B85705"/>
    <w:rsid w:val="00B874DC"/>
    <w:rsid w:val="00B90F78"/>
    <w:rsid w:val="00B91123"/>
    <w:rsid w:val="00B91371"/>
    <w:rsid w:val="00B92699"/>
    <w:rsid w:val="00B937EB"/>
    <w:rsid w:val="00B955DE"/>
    <w:rsid w:val="00BA7BC5"/>
    <w:rsid w:val="00BC0E38"/>
    <w:rsid w:val="00BC1961"/>
    <w:rsid w:val="00BC487A"/>
    <w:rsid w:val="00BD1058"/>
    <w:rsid w:val="00BD50F6"/>
    <w:rsid w:val="00BD5391"/>
    <w:rsid w:val="00BD5987"/>
    <w:rsid w:val="00BD764C"/>
    <w:rsid w:val="00BE6237"/>
    <w:rsid w:val="00BF56B2"/>
    <w:rsid w:val="00C03EFB"/>
    <w:rsid w:val="00C055AB"/>
    <w:rsid w:val="00C11F95"/>
    <w:rsid w:val="00C136DF"/>
    <w:rsid w:val="00C17501"/>
    <w:rsid w:val="00C232C2"/>
    <w:rsid w:val="00C40627"/>
    <w:rsid w:val="00C43EAF"/>
    <w:rsid w:val="00C457C3"/>
    <w:rsid w:val="00C644CA"/>
    <w:rsid w:val="00C658FC"/>
    <w:rsid w:val="00C73005"/>
    <w:rsid w:val="00C84FDC"/>
    <w:rsid w:val="00C85E18"/>
    <w:rsid w:val="00C96E9F"/>
    <w:rsid w:val="00CA35E3"/>
    <w:rsid w:val="00CA4A09"/>
    <w:rsid w:val="00CA4F06"/>
    <w:rsid w:val="00CB7E7E"/>
    <w:rsid w:val="00CC5A63"/>
    <w:rsid w:val="00CC787C"/>
    <w:rsid w:val="00CF36C9"/>
    <w:rsid w:val="00D00EC4"/>
    <w:rsid w:val="00D164C8"/>
    <w:rsid w:val="00D166AC"/>
    <w:rsid w:val="00D16C4C"/>
    <w:rsid w:val="00D20B6F"/>
    <w:rsid w:val="00D36BA2"/>
    <w:rsid w:val="00D37CF4"/>
    <w:rsid w:val="00D4487C"/>
    <w:rsid w:val="00D63D33"/>
    <w:rsid w:val="00D73352"/>
    <w:rsid w:val="00D74EA4"/>
    <w:rsid w:val="00D84E46"/>
    <w:rsid w:val="00D87F25"/>
    <w:rsid w:val="00D935C3"/>
    <w:rsid w:val="00DA0266"/>
    <w:rsid w:val="00DA0F4B"/>
    <w:rsid w:val="00DA477E"/>
    <w:rsid w:val="00DB16AB"/>
    <w:rsid w:val="00DB4A8C"/>
    <w:rsid w:val="00DB4BB0"/>
    <w:rsid w:val="00DD0C2F"/>
    <w:rsid w:val="00DE461D"/>
    <w:rsid w:val="00DF4584"/>
    <w:rsid w:val="00E04039"/>
    <w:rsid w:val="00E14608"/>
    <w:rsid w:val="00E15EBE"/>
    <w:rsid w:val="00E21E67"/>
    <w:rsid w:val="00E30EBF"/>
    <w:rsid w:val="00E316C0"/>
    <w:rsid w:val="00E31E03"/>
    <w:rsid w:val="00E3483C"/>
    <w:rsid w:val="00E424CB"/>
    <w:rsid w:val="00E51170"/>
    <w:rsid w:val="00E52D70"/>
    <w:rsid w:val="00E55534"/>
    <w:rsid w:val="00E565DC"/>
    <w:rsid w:val="00E7116D"/>
    <w:rsid w:val="00E72429"/>
    <w:rsid w:val="00E83680"/>
    <w:rsid w:val="00E914D1"/>
    <w:rsid w:val="00E960D8"/>
    <w:rsid w:val="00EB488E"/>
    <w:rsid w:val="00EB5FCA"/>
    <w:rsid w:val="00ED3094"/>
    <w:rsid w:val="00ED7F68"/>
    <w:rsid w:val="00EF2575"/>
    <w:rsid w:val="00EF5828"/>
    <w:rsid w:val="00F048D4"/>
    <w:rsid w:val="00F207FE"/>
    <w:rsid w:val="00F20920"/>
    <w:rsid w:val="00F23212"/>
    <w:rsid w:val="00F33B16"/>
    <w:rsid w:val="00F353EA"/>
    <w:rsid w:val="00F36C27"/>
    <w:rsid w:val="00F56318"/>
    <w:rsid w:val="00F67C95"/>
    <w:rsid w:val="00F74540"/>
    <w:rsid w:val="00F75B79"/>
    <w:rsid w:val="00F82525"/>
    <w:rsid w:val="00F91AC4"/>
    <w:rsid w:val="00F97FEA"/>
    <w:rsid w:val="00FA2DD8"/>
    <w:rsid w:val="00FB5CB4"/>
    <w:rsid w:val="00FB60E1"/>
    <w:rsid w:val="00FD1E6F"/>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9457"/>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character" w:styleId="NichtaufgelsteErwhnung">
    <w:name w:val="Unresolved Mention"/>
    <w:basedOn w:val="Absatz-Standardschriftart"/>
    <w:uiPriority w:val="99"/>
    <w:semiHidden/>
    <w:unhideWhenUsed/>
    <w:rsid w:val="00A76CDD"/>
    <w:rPr>
      <w:color w:val="605E5C"/>
      <w:shd w:val="clear" w:color="auto" w:fill="E1DFDD"/>
    </w:rPr>
  </w:style>
  <w:style w:type="paragraph" w:styleId="berarbeitung">
    <w:name w:val="Revision"/>
    <w:hidden/>
    <w:uiPriority w:val="71"/>
    <w:semiHidden/>
    <w:rsid w:val="002634A4"/>
    <w:rPr>
      <w:sz w:val="16"/>
      <w:szCs w:val="16"/>
      <w:lang w:eastAsia="en-US"/>
    </w:rPr>
  </w:style>
  <w:style w:type="character" w:styleId="BesuchterLink">
    <w:name w:val="FollowedHyperlink"/>
    <w:basedOn w:val="Absatz-Standardschriftart"/>
    <w:uiPriority w:val="99"/>
    <w:semiHidden/>
    <w:unhideWhenUsed/>
    <w:rsid w:val="007E07F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mailto:PR@wirtgen-group.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youtu.be/aZ8q-G95ZVs"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www.wirtgen-group.com"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3</Pages>
  <Words>577</Words>
  <Characters>3639</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4208</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9</cp:revision>
  <cp:lastPrinted>2021-10-20T14:00:00Z</cp:lastPrinted>
  <dcterms:created xsi:type="dcterms:W3CDTF">2025-10-21T13:11:00Z</dcterms:created>
  <dcterms:modified xsi:type="dcterms:W3CDTF">2025-11-17T10:17:00Z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